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5B2BFC" w:rsidRPr="005B2BFC">
        <w:rPr>
          <w:rFonts w:ascii="Verdana" w:hAnsi="Verdana"/>
          <w:b/>
          <w:sz w:val="18"/>
          <w:szCs w:val="18"/>
        </w:rPr>
        <w:t>„Odstraňování postradatelných objektů SŽ - demolice (obvod OŘ PHA) na trati č. 120 - Nové Strašecí, č. 221 - Praha Vršovice, č. 170,171 - Karlštejn, č. 231 - Praha Kyje, č. 230 - Čáslav, č. 190 - Praha Bubny“</w:t>
      </w:r>
      <w:bookmarkEnd w:id="0"/>
      <w:r w:rsidR="005B2BFC">
        <w:rPr>
          <w:rFonts w:ascii="Verdana" w:hAnsi="Verdana"/>
          <w:sz w:val="18"/>
          <w:szCs w:val="18"/>
        </w:rPr>
        <w:t>,</w:t>
      </w:r>
      <w:r w:rsidR="005B2BFC" w:rsidRPr="005B2BFC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B2BF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B2BFC" w:rsidRPr="005B2BF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BFC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DD4974"/>
  <w15:docId w15:val="{E5C92DD7-82A7-40E4-AB8E-5B969452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DCBC68-36F9-4911-99AC-30F695B0B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2018-03-26T11:24:00Z</cp:lastPrinted>
  <dcterms:created xsi:type="dcterms:W3CDTF">2018-11-26T13:42:00Z</dcterms:created>
  <dcterms:modified xsi:type="dcterms:W3CDTF">2020-07-15T06:08:00Z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